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ED" w:rsidRDefault="00087FED" w:rsidP="00087FED">
      <w:pPr>
        <w:jc w:val="center"/>
        <w:rPr>
          <w:sz w:val="26"/>
        </w:rPr>
      </w:pPr>
      <w:r>
        <w:rPr>
          <w:sz w:val="26"/>
        </w:rPr>
        <w:t xml:space="preserve">Положення </w:t>
      </w:r>
    </w:p>
    <w:p w:rsidR="00087FED" w:rsidRDefault="00087FED" w:rsidP="00087FED">
      <w:pPr>
        <w:jc w:val="center"/>
        <w:rPr>
          <w:sz w:val="26"/>
        </w:rPr>
      </w:pPr>
      <w:r>
        <w:rPr>
          <w:sz w:val="26"/>
        </w:rPr>
        <w:t xml:space="preserve">про шкільну форму для учнів комунального закладу </w:t>
      </w:r>
    </w:p>
    <w:p w:rsidR="00087FED" w:rsidRDefault="00087FED" w:rsidP="00087FED">
      <w:pPr>
        <w:jc w:val="center"/>
        <w:rPr>
          <w:sz w:val="26"/>
        </w:rPr>
      </w:pPr>
      <w:r>
        <w:rPr>
          <w:sz w:val="26"/>
        </w:rPr>
        <w:t xml:space="preserve">«Львівський навчально – виховний комплекс </w:t>
      </w:r>
    </w:p>
    <w:p w:rsidR="00087FED" w:rsidRDefault="00087FED" w:rsidP="00087FED">
      <w:pPr>
        <w:jc w:val="center"/>
        <w:rPr>
          <w:sz w:val="26"/>
        </w:rPr>
      </w:pPr>
      <w:r>
        <w:rPr>
          <w:sz w:val="26"/>
        </w:rPr>
        <w:t xml:space="preserve">«загальноосвітня школа – інтернат І ступеня – </w:t>
      </w:r>
    </w:p>
    <w:p w:rsidR="00087FED" w:rsidRDefault="00087FED" w:rsidP="00087FED">
      <w:pPr>
        <w:jc w:val="center"/>
        <w:rPr>
          <w:sz w:val="26"/>
        </w:rPr>
      </w:pPr>
      <w:r>
        <w:rPr>
          <w:sz w:val="26"/>
        </w:rPr>
        <w:t xml:space="preserve">спеціалізована школа – інтернат ІІ-ІІІ ступенів» </w:t>
      </w:r>
    </w:p>
    <w:p w:rsidR="00087FED" w:rsidRDefault="00087FED" w:rsidP="00087FED">
      <w:pPr>
        <w:jc w:val="center"/>
        <w:rPr>
          <w:sz w:val="26"/>
        </w:rPr>
      </w:pPr>
      <w:r>
        <w:rPr>
          <w:sz w:val="26"/>
        </w:rPr>
        <w:t>Херсонської обласної ради</w:t>
      </w:r>
    </w:p>
    <w:p w:rsidR="00087FED" w:rsidRDefault="00087FED" w:rsidP="00087FED">
      <w:pPr>
        <w:jc w:val="center"/>
        <w:rPr>
          <w:sz w:val="26"/>
        </w:rPr>
      </w:pP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1. Загальні положення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1.1  Це Положення розроблене на виконання Указу Президента України від 17 червня 1996 року №417/96 «Про шкільну форму для учнів середніх закладів освіти».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1.2 Шкільна форма – це одяг встановленого крою і певного кольору,  що свідчить про приналежність учня до колективу навчально – виховного комплексу.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1.3 Мета впровадження шкільної форми: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створення ділового стилю одягу учнів, робочої атмосфери під час навчально – виховного процесу, підтримання дисципліни;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формування в учнів естетичних смаків;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виховання в учнів культури носіння одягу, поваги до традицій навчально – виховного комплексу;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створення позитивного іміджу навчально – виховного комплексу.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2. Правила носіння шкільної форми.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2.1 Носіння шкільної форми, встановленої даним Положенням, є обов’язковим для всіх учнів навчально – виховного комплексу.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2.2 Учні носять шкільну форму кожного дня  протягом навчального дня  відповідно до кількості уроків, встановленої розкладом уроків.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 Вимоги до форми одягу учня навчально – виховного комплексу.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3.1 Форма одягу для хлопців: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однотонний піджак ділового стилю або жилет;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однотонна сорочка, гольф білого або іншого світлого кольору;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краватка (за бажанням);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брюки чорного  або іншого темного кольору (синього, сірого чи коричневого);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туфлі темного кольору.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3.2 Форма одягу для дівчат: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однотонна спідниця, сарафан середньої довжини, брюки класичного стилю, класичний діловий костюм;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блуза або гольф білого чи іншого світлого кольору;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туфлі темного кольору.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3.3 Можливі будь – які комбінації із вищезазначених предметів за умови дотримання кольору та стилю.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3.4 У зимовий час дозволяється безрукавка або пуловер світлого кольору.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3.5 У навчально – виховному комплексі забороняється носити: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джинсовий одяг;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декольтовані, надто яскраві, картаті, вкорочені блузки («топіки», футболки тощо), надто яскраві сорочки;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дуже короткі та дуже довгі спідниці;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вкорочені, стягуючі брюки, бриджі тощо;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спортивний одяг, взуття (окрім уроків  фізкультури);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- неформальну символіку і атрибутику.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3.6 Педагогічний колектив навчально – виховного комплексу повинен показувати приклад учням закладу, дотримуючись ділового стилю у своєму повсякденному одязі.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4. Вимоги до зовнішнього вигляду.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lastRenderedPageBreak/>
        <w:t>4.1 Одяг і взуття мають бути чистими і охайними.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4.2 Охайна ділова зачіска для дівчат, коротка стрижка для юнаків, волосся природного кольору.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4.3 Стриманий косметичний макіяж дозволяється тільки дівчатам 9-11 класів.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4.4 Згідно з правилами ділового етикету в якості доповнення до шкільної форми дівчатам дозволяється тільки один вид прикрас.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4.5 Категорично забороняється фарбування нігтів яскравими, темними кольорами, носіння каблучок перснів тощо, предметів пірсингу, татуаж.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5. Відповідальність за доведення даного Положення  до учнів навчально -  виховного комплексу та їх батьків покладається на заступника директора з навчально – виховної роботи, класних керівників, вихователів.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6. Недотримання учнями навчально – виховного комплексу цього Положення є порушенням Правил поведінки для учнів закладу.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7. Про випадок явки  учня до навчально – виховного комплексу після вихідних, канікул без шкільної форми класні керівники та вихователі повідомляють батьків.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8. Відповідальність за зовнішній вигляд учнів, наявність шкільної форми несуть вихователі, які вранці працюють з групою дітей.</w:t>
      </w:r>
    </w:p>
    <w:p w:rsidR="00087FED" w:rsidRDefault="00087FED" w:rsidP="00087FED">
      <w:pPr>
        <w:jc w:val="both"/>
        <w:rPr>
          <w:sz w:val="26"/>
        </w:rPr>
      </w:pPr>
      <w:r>
        <w:rPr>
          <w:sz w:val="26"/>
        </w:rPr>
        <w:t>9. Дане Положення підлягає обов’язковому виконанню учнями та працівниками навчально – виховного комплексу.</w:t>
      </w:r>
    </w:p>
    <w:p w:rsidR="00DE7CB5" w:rsidRDefault="00DE7CB5"/>
    <w:sectPr w:rsidR="00DE7CB5" w:rsidSect="00DE7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7FED"/>
    <w:rsid w:val="00087FED"/>
    <w:rsid w:val="00D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1329</Characters>
  <Application>Microsoft Office Word</Application>
  <DocSecurity>0</DocSecurity>
  <Lines>11</Lines>
  <Paragraphs>7</Paragraphs>
  <ScaleCrop>false</ScaleCrop>
  <Company>Львівський навчально - виховний комплекс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</cp:revision>
  <dcterms:created xsi:type="dcterms:W3CDTF">2012-12-25T06:47:00Z</dcterms:created>
  <dcterms:modified xsi:type="dcterms:W3CDTF">2012-12-25T06:47:00Z</dcterms:modified>
</cp:coreProperties>
</file>